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91B" w:rsidRPr="0062791B" w:rsidRDefault="0062791B" w:rsidP="0062791B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5"/>
      <w:r w:rsidRPr="0062791B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9. Полуприцепы-керамзитовозы, панелевозы и плитовозы</w:t>
      </w:r>
      <w:bookmarkEnd w:id="0"/>
    </w:p>
    <w:p w:rsidR="0062791B" w:rsidRPr="0062791B" w:rsidRDefault="0062791B" w:rsidP="0062791B">
      <w:pPr>
        <w:spacing w:after="0" w:line="240" w:lineRule="auto"/>
        <w:ind w:firstLine="540"/>
        <w:jc w:val="both"/>
        <w:rPr>
          <w:rFonts w:eastAsia="Times New Roman"/>
          <w:b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b/>
          <w:lang w:eastAsia="ru-RU"/>
        </w:rPr>
        <w:t>Полуприцепы-</w:t>
      </w:r>
      <w:proofErr w:type="spellStart"/>
      <w:r w:rsidRPr="0062791B">
        <w:rPr>
          <w:rFonts w:eastAsia="Times New Roman"/>
          <w:b/>
          <w:lang w:eastAsia="ru-RU"/>
        </w:rPr>
        <w:t>керамзитовозы</w:t>
      </w:r>
      <w:proofErr w:type="spellEnd"/>
      <w:r w:rsidRPr="0062791B">
        <w:rPr>
          <w:rFonts w:eastAsia="Times New Roman"/>
          <w:lang w:eastAsia="ru-RU"/>
        </w:rPr>
        <w:t xml:space="preserve"> (рис. 5) обору</w:t>
      </w:r>
      <w:r w:rsidRPr="0062791B">
        <w:rPr>
          <w:rFonts w:eastAsia="Times New Roman"/>
          <w:lang w:eastAsia="ru-RU"/>
        </w:rPr>
        <w:softHyphen/>
        <w:t>дуются самосвальными кузовами большой вмести</w:t>
      </w:r>
      <w:r w:rsidRPr="0062791B">
        <w:rPr>
          <w:rFonts w:eastAsia="Times New Roman"/>
          <w:lang w:eastAsia="ru-RU"/>
        </w:rPr>
        <w:softHyphen/>
        <w:t>мости и предназначены для перевозки керамзита и других сыпучих материалов с небольшой плотностью. В зависимости от грузоподъемности полуприцепы-</w:t>
      </w:r>
      <w:proofErr w:type="spellStart"/>
      <w:r w:rsidRPr="0062791B">
        <w:rPr>
          <w:rFonts w:eastAsia="Times New Roman"/>
          <w:lang w:eastAsia="ru-RU"/>
        </w:rPr>
        <w:t>керамзитовозы</w:t>
      </w:r>
      <w:proofErr w:type="spellEnd"/>
      <w:r w:rsidRPr="0062791B">
        <w:rPr>
          <w:rFonts w:eastAsia="Times New Roman"/>
          <w:lang w:eastAsia="ru-RU"/>
        </w:rPr>
        <w:t xml:space="preserve"> выполняются двух- и трехосными. Разгрузка кузовов обеспечивается гидравлическим самосвальным механизмом с при</w:t>
      </w:r>
      <w:r w:rsidRPr="0062791B">
        <w:rPr>
          <w:rFonts w:eastAsia="Times New Roman"/>
          <w:lang w:eastAsia="ru-RU"/>
        </w:rPr>
        <w:softHyphen/>
        <w:t xml:space="preserve">водом от </w:t>
      </w:r>
      <w:proofErr w:type="spellStart"/>
      <w:r w:rsidRPr="0062791B">
        <w:rPr>
          <w:rFonts w:eastAsia="Times New Roman"/>
          <w:lang w:eastAsia="ru-RU"/>
        </w:rPr>
        <w:t>гидрооборудования</w:t>
      </w:r>
      <w:proofErr w:type="spellEnd"/>
      <w:r w:rsidRPr="0062791B">
        <w:rPr>
          <w:rFonts w:eastAsia="Times New Roman"/>
          <w:lang w:eastAsia="ru-RU"/>
        </w:rPr>
        <w:t xml:space="preserve"> тягача и может осуществляться на стороны и назад. Со стороны разгрузки борта </w:t>
      </w:r>
      <w:proofErr w:type="spellStart"/>
      <w:r w:rsidRPr="0062791B">
        <w:rPr>
          <w:rFonts w:eastAsia="Times New Roman"/>
          <w:lang w:eastAsia="ru-RU"/>
        </w:rPr>
        <w:t>керамзитовозов</w:t>
      </w:r>
      <w:proofErr w:type="spellEnd"/>
      <w:r w:rsidRPr="0062791B">
        <w:rPr>
          <w:rFonts w:eastAsia="Times New Roman"/>
          <w:lang w:eastAsia="ru-RU"/>
        </w:rPr>
        <w:t xml:space="preserve"> выполняют открывающимися. Полуприцепы-</w:t>
      </w:r>
      <w:proofErr w:type="spellStart"/>
      <w:r w:rsidRPr="0062791B">
        <w:rPr>
          <w:rFonts w:eastAsia="Times New Roman"/>
          <w:lang w:eastAsia="ru-RU"/>
        </w:rPr>
        <w:t>керамзитовозы</w:t>
      </w:r>
      <w:proofErr w:type="spellEnd"/>
      <w:r w:rsidRPr="0062791B">
        <w:rPr>
          <w:rFonts w:eastAsia="Times New Roman"/>
          <w:lang w:eastAsia="ru-RU"/>
        </w:rPr>
        <w:t xml:space="preserve"> оборудуются опорными устройствами с механиче</w:t>
      </w:r>
      <w:r w:rsidRPr="0062791B">
        <w:rPr>
          <w:rFonts w:eastAsia="Times New Roman"/>
          <w:lang w:eastAsia="ru-RU"/>
        </w:rPr>
        <w:softHyphen/>
        <w:t xml:space="preserve">ским приводом. </w:t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  <w:r w:rsidRPr="0062791B">
        <w:rPr>
          <w:rFonts w:eastAsia="Times New Roman"/>
          <w:noProof/>
          <w:lang w:eastAsia="ru-RU"/>
        </w:rPr>
        <w:drawing>
          <wp:inline distT="0" distB="0" distL="0" distR="0" wp14:anchorId="3AFA0BF8" wp14:editId="25AA0748">
            <wp:extent cx="5262880" cy="1871345"/>
            <wp:effectExtent l="19050" t="0" r="0" b="0"/>
            <wp:docPr id="1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87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62791B">
        <w:rPr>
          <w:rFonts w:eastAsia="Times New Roman"/>
          <w:sz w:val="24"/>
          <w:szCs w:val="24"/>
          <w:lang w:eastAsia="ru-RU"/>
        </w:rPr>
        <w:t>Рис. 5. Полуприцеп-</w:t>
      </w:r>
      <w:proofErr w:type="spellStart"/>
      <w:r w:rsidRPr="0062791B">
        <w:rPr>
          <w:rFonts w:eastAsia="Times New Roman"/>
          <w:sz w:val="24"/>
          <w:szCs w:val="24"/>
          <w:lang w:eastAsia="ru-RU"/>
        </w:rPr>
        <w:t>керамзитовоз</w:t>
      </w:r>
      <w:proofErr w:type="spellEnd"/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b/>
          <w:lang w:eastAsia="ru-RU"/>
        </w:rPr>
        <w:t>Полуприцепы-панелевозы</w:t>
      </w:r>
      <w:r w:rsidRPr="0062791B">
        <w:rPr>
          <w:rFonts w:eastAsia="Times New Roman"/>
          <w:lang w:eastAsia="ru-RU"/>
        </w:rPr>
        <w:t xml:space="preserve"> предназначены для перевозки в вертикальном или </w:t>
      </w:r>
      <w:proofErr w:type="spellStart"/>
      <w:r w:rsidRPr="0062791B">
        <w:rPr>
          <w:rFonts w:eastAsia="Times New Roman"/>
          <w:lang w:eastAsia="ru-RU"/>
        </w:rPr>
        <w:t>крутонаклонном</w:t>
      </w:r>
      <w:proofErr w:type="spellEnd"/>
      <w:r w:rsidRPr="0062791B">
        <w:rPr>
          <w:rFonts w:eastAsia="Times New Roman"/>
          <w:lang w:eastAsia="ru-RU"/>
        </w:rPr>
        <w:t xml:space="preserve"> положении стеновых панелей, перекрытий, перего</w:t>
      </w:r>
      <w:r w:rsidRPr="0062791B">
        <w:rPr>
          <w:rFonts w:eastAsia="Times New Roman"/>
          <w:lang w:eastAsia="ru-RU"/>
        </w:rPr>
        <w:softHyphen/>
        <w:t>родок, плит, лестничных маршей и т. п.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lang w:eastAsia="ru-RU"/>
        </w:rPr>
        <w:t>Передняя часть полуприцепов панелевозов опирается на седельно-сцепное устройство автотя</w:t>
      </w:r>
      <w:r w:rsidRPr="0062791B">
        <w:rPr>
          <w:rFonts w:eastAsia="Times New Roman"/>
          <w:lang w:eastAsia="ru-RU"/>
        </w:rPr>
        <w:softHyphen/>
        <w:t>гача, а задняя – на одно- или двухосную тележку со сдвоенными колесами. Тележки могут быть неповоротными (неуправляемыми) или пово</w:t>
      </w:r>
      <w:r w:rsidRPr="0062791B">
        <w:rPr>
          <w:rFonts w:eastAsia="Times New Roman"/>
          <w:lang w:eastAsia="ru-RU"/>
        </w:rPr>
        <w:softHyphen/>
        <w:t>ротными (управляемыми), что улучшает маневренность автопоезда и позволяет использовать его в стесненных условиях застройки. Поворотное устройство — с механическим канатным приво</w:t>
      </w:r>
      <w:r w:rsidRPr="0062791B">
        <w:rPr>
          <w:rFonts w:eastAsia="Times New Roman"/>
          <w:lang w:eastAsia="ru-RU"/>
        </w:rPr>
        <w:softHyphen/>
        <w:t>дом и блокировочным устройством для удобст</w:t>
      </w:r>
      <w:r w:rsidRPr="0062791B">
        <w:rPr>
          <w:rFonts w:eastAsia="Times New Roman"/>
          <w:lang w:eastAsia="ru-RU"/>
        </w:rPr>
        <w:softHyphen/>
        <w:t>ва маневрирования.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lang w:eastAsia="ru-RU"/>
        </w:rPr>
        <w:t>Современные полуприцепы-панелевозы обору</w:t>
      </w:r>
      <w:r w:rsidRPr="0062791B">
        <w:rPr>
          <w:rFonts w:eastAsia="Times New Roman"/>
          <w:lang w:eastAsia="ru-RU"/>
        </w:rPr>
        <w:softHyphen/>
        <w:t>дуются раздельно управляемыми гидравлическими опорами с гидроцилиндрами двойного действия, работающими от гидросистемы автомобиля, и имеют автоматическую сцепку с тягачом, что позволяет вести монтаж непосредственно с панелевоза (монтаж «с колес»), более эффективно использовать базовый автомобиль, который может обслуживать несколько сменных полуприцепов (челночный метод работы) и осуще</w:t>
      </w:r>
      <w:r w:rsidRPr="0062791B">
        <w:rPr>
          <w:rFonts w:eastAsia="Times New Roman"/>
          <w:lang w:eastAsia="ru-RU"/>
        </w:rPr>
        <w:softHyphen/>
        <w:t>ствлять погрузку- разгрузку панелевоза на неров</w:t>
      </w:r>
      <w:r w:rsidRPr="0062791B">
        <w:rPr>
          <w:rFonts w:eastAsia="Times New Roman"/>
          <w:lang w:eastAsia="ru-RU"/>
        </w:rPr>
        <w:softHyphen/>
        <w:t>ных площадках.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lang w:eastAsia="ru-RU"/>
        </w:rPr>
        <w:lastRenderedPageBreak/>
        <w:t>По конструкции несущего металлического каркаса полуприцепы-панелевозы разделяются на хребтовые, кассетные, платформенные и с наклон</w:t>
      </w:r>
      <w:r w:rsidRPr="0062791B">
        <w:rPr>
          <w:rFonts w:eastAsia="Times New Roman"/>
          <w:lang w:eastAsia="ru-RU"/>
        </w:rPr>
        <w:softHyphen/>
        <w:t>ной рамой. Все они (за исключением платформен</w:t>
      </w:r>
      <w:r w:rsidRPr="0062791B">
        <w:rPr>
          <w:rFonts w:eastAsia="Times New Roman"/>
          <w:lang w:eastAsia="ru-RU"/>
        </w:rPr>
        <w:softHyphen/>
        <w:t>ных) выполнены низкорамными.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lang w:eastAsia="ru-RU"/>
        </w:rPr>
        <w:t>Хребтовые панелевозы (рис. 6) имеют пространственный несущий каркас трапе</w:t>
      </w:r>
      <w:r w:rsidRPr="0062791B">
        <w:rPr>
          <w:rFonts w:eastAsia="Times New Roman"/>
          <w:lang w:eastAsia="ru-RU"/>
        </w:rPr>
        <w:softHyphen/>
        <w:t>циевидного поперечного сечения, изготовленный из прокатных или гнутых профилей. Панели уста</w:t>
      </w:r>
      <w:r w:rsidRPr="0062791B">
        <w:rPr>
          <w:rFonts w:eastAsia="Times New Roman"/>
          <w:lang w:eastAsia="ru-RU"/>
        </w:rPr>
        <w:softHyphen/>
        <w:t>навливаются под углом 8...10° к вертикали на грузовые площадки с деревянным настилом, расположенные по бокам каркаса. Для крепления панелей используют винтовые зажимы, прижим</w:t>
      </w:r>
      <w:r w:rsidRPr="0062791B">
        <w:rPr>
          <w:rFonts w:eastAsia="Times New Roman"/>
          <w:lang w:eastAsia="ru-RU"/>
        </w:rPr>
        <w:softHyphen/>
        <w:t>ные планки и канаты, затягиваемые с помощью ручной лебедки.</w:t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lang w:eastAsia="ru-RU"/>
        </w:rPr>
      </w:pPr>
      <w:r w:rsidRPr="0062791B">
        <w:rPr>
          <w:rFonts w:eastAsia="Times New Roman"/>
          <w:noProof/>
          <w:lang w:eastAsia="ru-RU"/>
        </w:rPr>
        <w:drawing>
          <wp:inline distT="0" distB="0" distL="0" distR="0" wp14:anchorId="06E61500" wp14:editId="43C04B2F">
            <wp:extent cx="5518150" cy="3657600"/>
            <wp:effectExtent l="19050" t="0" r="6350" b="0"/>
            <wp:docPr id="2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62791B">
        <w:rPr>
          <w:rFonts w:eastAsia="Times New Roman"/>
          <w:sz w:val="24"/>
          <w:szCs w:val="24"/>
          <w:lang w:eastAsia="ru-RU"/>
        </w:rPr>
        <w:t>Рис. 6. Полуприцепы-панелевозы хребтового типа:</w:t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62791B">
        <w:rPr>
          <w:rFonts w:eastAsia="Times New Roman"/>
          <w:sz w:val="24"/>
          <w:szCs w:val="24"/>
          <w:lang w:eastAsia="ru-RU"/>
        </w:rPr>
        <w:t>а</w:t>
      </w:r>
      <w:proofErr w:type="gramEnd"/>
      <w:r w:rsidRPr="0062791B">
        <w:rPr>
          <w:rFonts w:eastAsia="Times New Roman"/>
          <w:sz w:val="24"/>
          <w:szCs w:val="24"/>
          <w:lang w:eastAsia="ru-RU"/>
        </w:rPr>
        <w:t>-одноосный; б-двухосный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lang w:eastAsia="ru-RU"/>
        </w:rPr>
        <w:t>Преимуществом хребтовых панелевозов явля</w:t>
      </w:r>
      <w:r w:rsidRPr="0062791B">
        <w:rPr>
          <w:rFonts w:eastAsia="Times New Roman"/>
          <w:lang w:eastAsia="ru-RU"/>
        </w:rPr>
        <w:softHyphen/>
        <w:t>ется малая погрузочная высота и удобство проведения погрузочно-разгрузочных работ, недо</w:t>
      </w:r>
      <w:r w:rsidRPr="0062791B">
        <w:rPr>
          <w:rFonts w:eastAsia="Times New Roman"/>
          <w:lang w:eastAsia="ru-RU"/>
        </w:rPr>
        <w:softHyphen/>
        <w:t>статком — необходимость симметричной загрузки грузовых площадок.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lang w:eastAsia="ru-RU"/>
        </w:rPr>
        <w:t>Кассетные панелевозы (рис. 7) имеют две вертикальные боковые несущие фермы с поперечными связями, между которыми расположена грузовая площадка с деревянным настилом. Панели устанавливаются на грузовую площадку в вертикальном положении и удержива</w:t>
      </w:r>
      <w:r w:rsidRPr="0062791B">
        <w:rPr>
          <w:rFonts w:eastAsia="Times New Roman"/>
          <w:lang w:eastAsia="ru-RU"/>
        </w:rPr>
        <w:softHyphen/>
        <w:t>ются с помощью разделителей и боковых держателей. Кассетная форма кузова позволяет перевозить как четное, так и нечетное количество панелей. Кроме панелей кассетные панелевозы могут перевозить различные строительные грузы, по своим габаритам и массе не превышающие размеров грузовой площадки и грузоподъемности панелевоза. Основной недостаток кассетных панелевозов – большая погрузочная высота. Полуприцепы-панелевозы плат</w:t>
      </w:r>
      <w:r w:rsidRPr="0062791B">
        <w:rPr>
          <w:rFonts w:eastAsia="Times New Roman"/>
          <w:lang w:eastAsia="ru-RU"/>
        </w:rPr>
        <w:softHyphen/>
        <w:t>форменного типа (рис. 8) кроме пере</w:t>
      </w:r>
      <w:r w:rsidRPr="0062791B">
        <w:rPr>
          <w:rFonts w:eastAsia="Times New Roman"/>
          <w:lang w:eastAsia="ru-RU"/>
        </w:rPr>
        <w:softHyphen/>
        <w:t xml:space="preserve">возки строительных панелей могут использоваться как </w:t>
      </w:r>
      <w:r w:rsidRPr="0062791B">
        <w:rPr>
          <w:rFonts w:eastAsia="Times New Roman"/>
          <w:lang w:eastAsia="ru-RU"/>
        </w:rPr>
        <w:lastRenderedPageBreak/>
        <w:t>грузовые платформы для перевозки плит, балок, ригелей и других штучных грузов, не превышающих размеров платформы и грузоподъ</w:t>
      </w:r>
      <w:r w:rsidRPr="0062791B">
        <w:rPr>
          <w:rFonts w:eastAsia="Times New Roman"/>
          <w:lang w:eastAsia="ru-RU"/>
        </w:rPr>
        <w:softHyphen/>
        <w:t>емности полуприцепа. Грузовые площадки пане</w:t>
      </w:r>
      <w:r w:rsidRPr="0062791B">
        <w:rPr>
          <w:rFonts w:eastAsia="Times New Roman"/>
          <w:lang w:eastAsia="ru-RU"/>
        </w:rPr>
        <w:softHyphen/>
        <w:t>левозов имеют деревянный настил и снабжены в передней части упором, предотвращающим грузы от смещения, а по бокам выдвижными стойками.</w:t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  <w:r w:rsidRPr="0062791B">
        <w:rPr>
          <w:rFonts w:eastAsia="Times New Roman"/>
          <w:noProof/>
          <w:lang w:eastAsia="ru-RU"/>
        </w:rPr>
        <w:drawing>
          <wp:inline distT="0" distB="0" distL="0" distR="0" wp14:anchorId="43112E07" wp14:editId="051FA839">
            <wp:extent cx="5901055" cy="2030730"/>
            <wp:effectExtent l="1905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5" cy="203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62791B">
        <w:rPr>
          <w:rFonts w:eastAsia="Times New Roman"/>
          <w:sz w:val="24"/>
          <w:szCs w:val="24"/>
          <w:lang w:eastAsia="ru-RU"/>
        </w:rPr>
        <w:t>Рис. 7. Полуприцеп-панелевоз кассетного типа</w:t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62791B" w:rsidRPr="0062791B" w:rsidRDefault="0062791B" w:rsidP="0062791B">
      <w:pPr>
        <w:spacing w:after="0" w:line="240" w:lineRule="auto"/>
        <w:jc w:val="center"/>
        <w:rPr>
          <w:rFonts w:eastAsia="Times New Roman"/>
          <w:lang w:eastAsia="ru-RU"/>
        </w:rPr>
      </w:pPr>
      <w:r w:rsidRPr="0062791B">
        <w:rPr>
          <w:rFonts w:eastAsia="Times New Roman"/>
          <w:noProof/>
          <w:lang w:eastAsia="ru-RU"/>
        </w:rPr>
        <w:drawing>
          <wp:inline distT="0" distB="0" distL="0" distR="0" wp14:anchorId="2A8558D7" wp14:editId="58AE0A8B">
            <wp:extent cx="5762625" cy="241363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13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62791B">
        <w:rPr>
          <w:rFonts w:eastAsia="Times New Roman"/>
          <w:sz w:val="24"/>
          <w:szCs w:val="24"/>
          <w:lang w:eastAsia="ru-RU"/>
        </w:rPr>
        <w:t>Рис. 8. Полуприцеп-панелевоз платформенного типа</w:t>
      </w: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2791B">
        <w:rPr>
          <w:rFonts w:eastAsia="Times New Roman"/>
          <w:b/>
          <w:lang w:eastAsia="ru-RU"/>
        </w:rPr>
        <w:t>Полуприцепы-</w:t>
      </w:r>
      <w:proofErr w:type="spellStart"/>
      <w:r w:rsidRPr="0062791B">
        <w:rPr>
          <w:rFonts w:eastAsia="Times New Roman"/>
          <w:b/>
          <w:lang w:eastAsia="ru-RU"/>
        </w:rPr>
        <w:t>плитовозы</w:t>
      </w:r>
      <w:proofErr w:type="spellEnd"/>
      <w:r w:rsidRPr="0062791B">
        <w:rPr>
          <w:rFonts w:eastAsia="Times New Roman"/>
          <w:lang w:eastAsia="ru-RU"/>
        </w:rPr>
        <w:t xml:space="preserve"> применяют для пере</w:t>
      </w:r>
      <w:r w:rsidRPr="0062791B">
        <w:rPr>
          <w:rFonts w:eastAsia="Times New Roman"/>
          <w:lang w:eastAsia="ru-RU"/>
        </w:rPr>
        <w:softHyphen/>
        <w:t xml:space="preserve">возки крупногабаритных плоских и линейных строительных конструкций – плит перекрытий и покрытий в горизонтальном положении, а также балок, опор, металлопроката, колонн, ригелей, пиломатериалов и др. Они представляют </w:t>
      </w:r>
      <w:proofErr w:type="gramStart"/>
      <w:r w:rsidRPr="0062791B">
        <w:rPr>
          <w:rFonts w:eastAsia="Times New Roman"/>
          <w:lang w:eastAsia="ru-RU"/>
        </w:rPr>
        <w:t xml:space="preserve">собой  </w:t>
      </w:r>
      <w:proofErr w:type="spellStart"/>
      <w:r w:rsidRPr="0062791B">
        <w:rPr>
          <w:rFonts w:eastAsia="Times New Roman"/>
          <w:lang w:eastAsia="ru-RU"/>
        </w:rPr>
        <w:t>высокорамные</w:t>
      </w:r>
      <w:proofErr w:type="spellEnd"/>
      <w:proofErr w:type="gramEnd"/>
      <w:r w:rsidRPr="0062791B">
        <w:rPr>
          <w:rFonts w:eastAsia="Times New Roman"/>
          <w:lang w:eastAsia="ru-RU"/>
        </w:rPr>
        <w:t xml:space="preserve"> одноосные и двухосные полуприце</w:t>
      </w:r>
      <w:r w:rsidRPr="0062791B">
        <w:rPr>
          <w:rFonts w:eastAsia="Times New Roman"/>
          <w:lang w:eastAsia="ru-RU"/>
        </w:rPr>
        <w:softHyphen/>
        <w:t xml:space="preserve">пы платформенного типа с грузовой площадкой, оборудованной специальной съемной оснасткой для </w:t>
      </w:r>
      <w:proofErr w:type="spellStart"/>
      <w:r w:rsidRPr="0062791B">
        <w:rPr>
          <w:rFonts w:eastAsia="Times New Roman"/>
          <w:lang w:eastAsia="ru-RU"/>
        </w:rPr>
        <w:t>опирания</w:t>
      </w:r>
      <w:proofErr w:type="spellEnd"/>
      <w:r w:rsidRPr="0062791B">
        <w:rPr>
          <w:rFonts w:eastAsia="Times New Roman"/>
          <w:lang w:eastAsia="ru-RU"/>
        </w:rPr>
        <w:t xml:space="preserve"> и крепления перевозимых изделий. Несущей частью грузовой площадки </w:t>
      </w:r>
      <w:proofErr w:type="spellStart"/>
      <w:r w:rsidRPr="0062791B">
        <w:rPr>
          <w:rFonts w:eastAsia="Times New Roman"/>
          <w:lang w:eastAsia="ru-RU"/>
        </w:rPr>
        <w:t>плитовоза</w:t>
      </w:r>
      <w:proofErr w:type="spellEnd"/>
      <w:r w:rsidRPr="0062791B">
        <w:rPr>
          <w:rFonts w:eastAsia="Times New Roman"/>
          <w:lang w:eastAsia="ru-RU"/>
        </w:rPr>
        <w:t xml:space="preserve"> (рис. 9, а) является хребтовая рама 3 с консоля</w:t>
      </w:r>
      <w:r w:rsidRPr="0062791B">
        <w:rPr>
          <w:rFonts w:eastAsia="Times New Roman"/>
          <w:lang w:eastAsia="ru-RU"/>
        </w:rPr>
        <w:softHyphen/>
        <w:t xml:space="preserve">ми для настила и выдвижными боковыми стойками 2, опирающаяся на заднюю тележку 4. Грузовая площадка имеет деревянный настил и снабжена в передней части ограждением 1, предотвращающим сдвиг груза вперед. Некоторые конструкции </w:t>
      </w:r>
      <w:proofErr w:type="spellStart"/>
      <w:r w:rsidRPr="0062791B">
        <w:rPr>
          <w:rFonts w:eastAsia="Times New Roman"/>
          <w:lang w:eastAsia="ru-RU"/>
        </w:rPr>
        <w:t>плитовозов</w:t>
      </w:r>
      <w:proofErr w:type="spellEnd"/>
      <w:r w:rsidRPr="0062791B">
        <w:rPr>
          <w:rFonts w:eastAsia="Times New Roman"/>
          <w:lang w:eastAsia="ru-RU"/>
        </w:rPr>
        <w:t xml:space="preserve"> выполняются с раздвиж</w:t>
      </w:r>
      <w:r w:rsidRPr="0062791B">
        <w:rPr>
          <w:rFonts w:eastAsia="Times New Roman"/>
          <w:lang w:eastAsia="ru-RU"/>
        </w:rPr>
        <w:softHyphen/>
        <w:t xml:space="preserve">ной (телескопической) рамой (рис. 9, б). Разъемная платформа полуприцепа </w:t>
      </w:r>
      <w:r w:rsidRPr="0062791B">
        <w:rPr>
          <w:rFonts w:eastAsia="Times New Roman"/>
          <w:lang w:eastAsia="ru-RU"/>
        </w:rPr>
        <w:lastRenderedPageBreak/>
        <w:t xml:space="preserve">состоит из передней 5 и задней 7 грузовых площадок, соединенных с </w:t>
      </w:r>
      <w:proofErr w:type="spellStart"/>
      <w:r w:rsidRPr="0062791B">
        <w:rPr>
          <w:rFonts w:eastAsia="Times New Roman"/>
          <w:lang w:eastAsia="ru-RU"/>
        </w:rPr>
        <w:t>полурамами</w:t>
      </w:r>
      <w:proofErr w:type="spellEnd"/>
      <w:r w:rsidRPr="0062791B">
        <w:rPr>
          <w:rFonts w:eastAsia="Times New Roman"/>
          <w:lang w:eastAsia="ru-RU"/>
        </w:rPr>
        <w:t xml:space="preserve">. Для сопряжения </w:t>
      </w:r>
      <w:proofErr w:type="spellStart"/>
      <w:r w:rsidRPr="0062791B">
        <w:rPr>
          <w:rFonts w:eastAsia="Times New Roman"/>
          <w:lang w:eastAsia="ru-RU"/>
        </w:rPr>
        <w:t>полурам</w:t>
      </w:r>
      <w:proofErr w:type="spellEnd"/>
      <w:r w:rsidRPr="0062791B">
        <w:rPr>
          <w:rFonts w:eastAsia="Times New Roman"/>
          <w:lang w:eastAsia="ru-RU"/>
        </w:rPr>
        <w:t xml:space="preserve"> служит хребтовая балка 6. Раздвижка полуприцепа осуществляется перемещением тяга</w:t>
      </w:r>
      <w:r w:rsidRPr="0062791B">
        <w:rPr>
          <w:rFonts w:eastAsia="Times New Roman"/>
          <w:lang w:eastAsia="ru-RU"/>
        </w:rPr>
        <w:softHyphen/>
        <w:t xml:space="preserve">ча после </w:t>
      </w:r>
      <w:proofErr w:type="spellStart"/>
      <w:r w:rsidRPr="0062791B">
        <w:rPr>
          <w:rFonts w:eastAsia="Times New Roman"/>
          <w:lang w:eastAsia="ru-RU"/>
        </w:rPr>
        <w:t>расфиксации</w:t>
      </w:r>
      <w:proofErr w:type="spellEnd"/>
      <w:r w:rsidRPr="0062791B">
        <w:rPr>
          <w:rFonts w:eastAsia="Times New Roman"/>
          <w:lang w:eastAsia="ru-RU"/>
        </w:rPr>
        <w:t xml:space="preserve"> штырей на задней </w:t>
      </w:r>
      <w:proofErr w:type="spellStart"/>
      <w:r w:rsidRPr="0062791B">
        <w:rPr>
          <w:rFonts w:eastAsia="Times New Roman"/>
          <w:lang w:eastAsia="ru-RU"/>
        </w:rPr>
        <w:t>полураме</w:t>
      </w:r>
      <w:proofErr w:type="spellEnd"/>
      <w:r w:rsidRPr="0062791B">
        <w:rPr>
          <w:rFonts w:eastAsia="Times New Roman"/>
          <w:lang w:eastAsia="ru-RU"/>
        </w:rPr>
        <w:t>.</w:t>
      </w:r>
    </w:p>
    <w:p w:rsidR="0062791B" w:rsidRPr="0062791B" w:rsidRDefault="0062791B" w:rsidP="0062791B">
      <w:pPr>
        <w:spacing w:after="0" w:line="240" w:lineRule="auto"/>
        <w:ind w:firstLine="540"/>
        <w:jc w:val="both"/>
        <w:rPr>
          <w:rFonts w:eastAsia="Times New Roman"/>
          <w:b/>
          <w:lang w:eastAsia="ru-RU"/>
        </w:rPr>
      </w:pPr>
    </w:p>
    <w:p w:rsidR="0062791B" w:rsidRPr="0062791B" w:rsidRDefault="0062791B" w:rsidP="0062791B">
      <w:pPr>
        <w:spacing w:after="0" w:line="240" w:lineRule="auto"/>
        <w:jc w:val="center"/>
        <w:rPr>
          <w:rFonts w:eastAsia="Times New Roman"/>
          <w:lang w:eastAsia="ru-RU"/>
        </w:rPr>
      </w:pPr>
      <w:r w:rsidRPr="0062791B">
        <w:rPr>
          <w:rFonts w:eastAsia="Times New Roman"/>
          <w:noProof/>
          <w:lang w:eastAsia="ru-RU"/>
        </w:rPr>
        <w:drawing>
          <wp:inline distT="0" distB="0" distL="0" distR="0" wp14:anchorId="27D7598E" wp14:editId="0B935503">
            <wp:extent cx="5571490" cy="278574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278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62791B" w:rsidRPr="0062791B" w:rsidRDefault="0062791B" w:rsidP="0062791B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62791B">
        <w:rPr>
          <w:rFonts w:eastAsia="Times New Roman"/>
          <w:sz w:val="24"/>
          <w:szCs w:val="24"/>
          <w:lang w:eastAsia="ru-RU"/>
        </w:rPr>
        <w:t>Рис. 9. Полуприцепы-</w:t>
      </w:r>
      <w:proofErr w:type="spellStart"/>
      <w:r w:rsidRPr="0062791B">
        <w:rPr>
          <w:rFonts w:eastAsia="Times New Roman"/>
          <w:sz w:val="24"/>
          <w:szCs w:val="24"/>
          <w:lang w:eastAsia="ru-RU"/>
        </w:rPr>
        <w:t>плитовозы</w:t>
      </w:r>
      <w:proofErr w:type="spellEnd"/>
    </w:p>
    <w:p w:rsidR="0062791B" w:rsidRPr="0062791B" w:rsidRDefault="0062791B" w:rsidP="0062791B">
      <w:pPr>
        <w:spacing w:after="0" w:line="240" w:lineRule="auto"/>
        <w:ind w:firstLine="540"/>
        <w:jc w:val="both"/>
        <w:rPr>
          <w:rFonts w:eastAsia="Times New Roman"/>
          <w:b/>
          <w:lang w:eastAsia="ru-RU"/>
        </w:rPr>
      </w:pPr>
    </w:p>
    <w:p w:rsidR="001F7B25" w:rsidRDefault="0062791B" w:rsidP="0062791B">
      <w:r w:rsidRPr="0062791B">
        <w:rPr>
          <w:rFonts w:eastAsia="Times New Roman"/>
          <w:szCs w:val="20"/>
          <w:lang w:val="uk-UA" w:eastAsia="ru-RU"/>
        </w:rPr>
        <w:br w:type="page"/>
      </w:r>
      <w:bookmarkStart w:id="1" w:name="_GoBack"/>
      <w:bookmarkEnd w:id="1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10A"/>
    <w:rsid w:val="001F7B25"/>
    <w:rsid w:val="005E015E"/>
    <w:rsid w:val="0062791B"/>
    <w:rsid w:val="0072710A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8FDCC0-4DBE-4DAB-A6E6-5D8DA7122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743</Words>
  <Characters>4237</Characters>
  <Application>Microsoft Office Word</Application>
  <DocSecurity>0</DocSecurity>
  <Lines>35</Lines>
  <Paragraphs>9</Paragraphs>
  <ScaleCrop>false</ScaleCrop>
  <Company/>
  <LinksUpToDate>false</LinksUpToDate>
  <CharactersWithSpaces>4971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2023-09-26T17:12:00Z</dcterms:created>
  <dcterms:modified xsi:type="dcterms:W3CDTF">2023-09-26T17:13:00Z</dcterms:modified>
</cp:coreProperties>
</file>